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D06" w:rsidRDefault="00564E61">
      <w:pPr>
        <w:pStyle w:val="1"/>
        <w:wordWrap w:val="0"/>
        <w:topLinePunct/>
        <w:spacing w:afterLines="0" w:after="0"/>
        <w:jc w:val="both"/>
      </w:pPr>
      <w:bookmarkStart w:id="0" w:name="_Toc21092"/>
      <w:r>
        <w:rPr>
          <w:rFonts w:ascii="仿宋" w:eastAsia="仿宋" w:hAnsi="仿宋" w:cs="仿宋" w:hint="eastAsia"/>
          <w:sz w:val="32"/>
          <w:szCs w:val="32"/>
        </w:rPr>
        <w:t>附件</w:t>
      </w:r>
      <w:r w:rsidR="0036649F">
        <w:rPr>
          <w:rFonts w:ascii="仿宋" w:eastAsia="仿宋" w:hAnsi="仿宋" w:cs="仿宋"/>
          <w:sz w:val="32"/>
          <w:szCs w:val="32"/>
        </w:rPr>
        <w:t>1</w:t>
      </w:r>
      <w:bookmarkStart w:id="1" w:name="_GoBack"/>
      <w:bookmarkEnd w:id="1"/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3A2D06" w:rsidRDefault="00564E61">
      <w:pPr>
        <w:pStyle w:val="1"/>
        <w:wordWrap w:val="0"/>
        <w:topLinePunct/>
        <w:spacing w:afterLines="50" w:after="156" w:line="560" w:lineRule="exact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黑体" w:eastAsia="黑体" w:hAnsi="黑体" w:cs="黑体" w:hint="eastAsia"/>
          <w:kern w:val="2"/>
          <w:sz w:val="32"/>
          <w:szCs w:val="32"/>
        </w:rPr>
        <w:t>福建理工大学本科专业设置一览表</w:t>
      </w:r>
      <w:bookmarkEnd w:id="0"/>
    </w:p>
    <w:tbl>
      <w:tblPr>
        <w:tblW w:w="5326" w:type="pct"/>
        <w:jc w:val="center"/>
        <w:tblLayout w:type="fixed"/>
        <w:tblLook w:val="04A0" w:firstRow="1" w:lastRow="0" w:firstColumn="1" w:lastColumn="0" w:noHBand="0" w:noVBand="1"/>
      </w:tblPr>
      <w:tblGrid>
        <w:gridCol w:w="595"/>
        <w:gridCol w:w="1056"/>
        <w:gridCol w:w="2121"/>
        <w:gridCol w:w="987"/>
        <w:gridCol w:w="843"/>
        <w:gridCol w:w="755"/>
        <w:gridCol w:w="772"/>
        <w:gridCol w:w="2304"/>
      </w:tblGrid>
      <w:tr w:rsidR="003A2D06">
        <w:trPr>
          <w:trHeight w:val="646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黑体" w:eastAsia="黑体" w:hAnsi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黑体" w:eastAsia="黑体" w:hAnsi="黑体" w:cs="黑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黑体" w:eastAsia="黑体" w:hAnsi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黑体" w:eastAsia="黑体" w:hAnsi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专业名称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黑体" w:eastAsia="黑体" w:hAnsi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代码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黑体" w:eastAsia="黑体" w:hAnsi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学位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门类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黑体" w:eastAsia="黑体" w:hAnsi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修业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年限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黑体" w:eastAsia="黑体" w:hAnsi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招生年份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黑体" w:eastAsia="黑体" w:hAnsi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3A2D06">
        <w:trPr>
          <w:trHeight w:val="646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机械与汽车工程学院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机械设计制造及</w:t>
            </w:r>
          </w:p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其自动化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080202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工程教育专业认证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车辆工程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080207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工程教育专业认证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汽车服务工程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080208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2016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停招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机械电子工程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080204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2020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2019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年获批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智能制造工程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080213T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2021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智慧海洋科学技术</w:t>
            </w:r>
          </w:p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智慧海洋技术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081905T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材料科学与工程学院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材料成型及控制工程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080203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工程教育专业认证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材料科学与工程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080401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2006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工程教育专业认证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高分子材料与工程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080407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2020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电子电气与物理学院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电气工程及其自动化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080601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电子信息工程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080701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通信工程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080703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工程教育专业认证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建筑电气与智能化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081004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微电子科学与工程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080704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2015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2014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年获批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电气工程与智能控制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080604T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90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土木工程学院</w:t>
            </w:r>
          </w:p>
        </w:tc>
        <w:tc>
          <w:tcPr>
            <w:tcW w:w="11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土木工程</w:t>
            </w:r>
          </w:p>
        </w:tc>
        <w:tc>
          <w:tcPr>
            <w:tcW w:w="5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081001</w:t>
            </w:r>
          </w:p>
        </w:tc>
        <w:tc>
          <w:tcPr>
            <w:tcW w:w="4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工程教育专业认证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住建部专业评估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城市地下空间工程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081005T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40" w:left="-84" w:rightChars="-40" w:right="-84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道路桥梁与渡河工程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081006T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2016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智能建造</w:t>
            </w:r>
          </w:p>
        </w:tc>
        <w:tc>
          <w:tcPr>
            <w:tcW w:w="5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081008T</w:t>
            </w:r>
          </w:p>
        </w:tc>
        <w:tc>
          <w:tcPr>
            <w:tcW w:w="4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2020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建筑与城乡规划学院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建筑学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082801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五年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住建部专业评估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城乡规划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082802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五年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住建部专业评估</w:t>
            </w: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风景园林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082803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五年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473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历史建筑保护工程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082804T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2020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646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24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生态环境与城市建设学院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建筑环境与能源应用工程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081002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住建部专业评估</w:t>
            </w:r>
          </w:p>
        </w:tc>
      </w:tr>
      <w:tr w:rsidR="003A2D06">
        <w:trPr>
          <w:trHeight w:val="55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给排水科学与工程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081003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住建部专业评估</w:t>
            </w:r>
          </w:p>
        </w:tc>
      </w:tr>
      <w:tr w:rsidR="003A2D06">
        <w:trPr>
          <w:trHeight w:val="55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环境工程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082502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工程教育专业认证</w:t>
            </w: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化学工程与工艺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081301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停招</w:t>
            </w: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</w:t>
            </w:r>
          </w:p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工程管理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120103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住建部专业评估</w:t>
            </w: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工程造价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120105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住建部专业评估</w:t>
            </w: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房地产开发与管理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120104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2007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会计学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120203K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公共事业管理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120401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2009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审计学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120207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61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工业工程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120701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人文</w:t>
            </w:r>
          </w:p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广告学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050303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文学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新闻学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050301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文学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汉语言文学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050101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文学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2006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英语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050201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文学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2005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翻译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050261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文学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2015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网络与新媒体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050306T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文学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2019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96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Style w:val="font31"/>
                <w:rFonts w:ascii="仿宋_GB2312" w:eastAsia="仿宋_GB2312" w:hAnsi="仿宋_GB2312" w:cs="仿宋_GB2312"/>
                <w:spacing w:val="-11"/>
                <w:sz w:val="22"/>
                <w:szCs w:val="22"/>
                <w:lang w:bidi="ar"/>
              </w:rPr>
              <w:t>法学院</w:t>
            </w:r>
            <w:r>
              <w:rPr>
                <w:rFonts w:ascii="仿宋_GB2312" w:eastAsia="仿宋_GB2312" w:hAnsi="仿宋_GB2312" w:cs="仿宋_GB2312" w:hint="eastAsia"/>
                <w:color w:val="000000"/>
                <w:spacing w:val="-11"/>
                <w:kern w:val="0"/>
                <w:sz w:val="22"/>
                <w:szCs w:val="22"/>
                <w:lang w:bidi="ar"/>
              </w:rPr>
              <w:t>·</w:t>
            </w:r>
            <w:r>
              <w:rPr>
                <w:rStyle w:val="font31"/>
                <w:rFonts w:ascii="仿宋_GB2312" w:eastAsia="仿宋_GB2312" w:hAnsi="仿宋_GB2312" w:cs="仿宋_GB2312"/>
                <w:spacing w:val="-11"/>
                <w:sz w:val="22"/>
                <w:szCs w:val="22"/>
                <w:lang w:bidi="ar"/>
              </w:rPr>
              <w:t>知识产权学院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法学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030101K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法学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645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知识产权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030102T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法学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交通运输学院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物流管理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120601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2006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交通运输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081801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646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交通工程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081802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2005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停招</w:t>
            </w: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智慧交通</w:t>
            </w:r>
          </w:p>
        </w:tc>
        <w:tc>
          <w:tcPr>
            <w:tcW w:w="5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081811T</w:t>
            </w:r>
          </w:p>
        </w:tc>
        <w:tc>
          <w:tcPr>
            <w:tcW w:w="4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智能科学与技术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080907T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2019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646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信息管理与信息系统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120102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2004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年由工学调整为管理学</w:t>
            </w: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49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计算机科学与数学学院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信息与计算科学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070102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2005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物联网工程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080905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计算机科学与技术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080901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工程教育专业认证</w:t>
            </w: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网络工程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080903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2006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停招</w:t>
            </w: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软件工程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080902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2008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工程教育专业认证</w:t>
            </w:r>
          </w:p>
        </w:tc>
      </w:tr>
      <w:tr w:rsidR="003A2D06">
        <w:trPr>
          <w:trHeight w:val="646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数据科学与大数据技术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20" w:left="-42" w:rightChars="-20" w:right="-42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080910T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2017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网络空间安全</w:t>
            </w:r>
          </w:p>
        </w:tc>
        <w:tc>
          <w:tcPr>
            <w:tcW w:w="5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080911TK</w:t>
            </w:r>
          </w:p>
        </w:tc>
        <w:tc>
          <w:tcPr>
            <w:tcW w:w="4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2018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人工智能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080717T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工业设计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080205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2005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环境设计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130503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艺术学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视觉传达设计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130502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艺术学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2013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数字媒体艺术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130508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艺术学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2018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产品设计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130504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艺术学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2018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互联网经贸学院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工商管理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120201K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2002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市场营销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120202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2006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国际经济与贸易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020401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经济学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2007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电子商务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120801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2017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国际商务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120205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2017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金融工程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020302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经济学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2018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停招</w:t>
            </w: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财务管理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120204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管理学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2020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数字经济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020109T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经济学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2021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518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互联网金融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020309T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经济学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2021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3A2D06">
        <w:trPr>
          <w:trHeight w:val="656"/>
          <w:jc w:val="center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50" w:left="-105" w:rightChars="-50" w:right="-105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3A2D06">
            <w:pPr>
              <w:wordWrap w:val="0"/>
              <w:topLinePunct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网络工程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ind w:leftChars="-30" w:left="-63" w:rightChars="-30" w:right="-63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pacing w:val="-6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2"/>
                <w:szCs w:val="22"/>
                <w:lang w:bidi="ar"/>
              </w:rPr>
              <w:t>080903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工学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四年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2006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D06" w:rsidRDefault="00564E61">
            <w:pPr>
              <w:widowControl/>
              <w:wordWrap w:val="0"/>
              <w:topLinePunct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停招，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2023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bidi="ar"/>
              </w:rPr>
              <w:t>恢复招生</w:t>
            </w:r>
          </w:p>
        </w:tc>
      </w:tr>
    </w:tbl>
    <w:p w:rsidR="003A2D06" w:rsidRDefault="003A2D06">
      <w:pPr>
        <w:wordWrap w:val="0"/>
        <w:topLinePunct/>
      </w:pPr>
    </w:p>
    <w:p w:rsidR="003A2D06" w:rsidRDefault="003A2D06">
      <w:pPr>
        <w:wordWrap w:val="0"/>
        <w:topLinePunct/>
      </w:pPr>
    </w:p>
    <w:p w:rsidR="003A2D06" w:rsidRDefault="003A2D06">
      <w:pPr>
        <w:wordWrap w:val="0"/>
        <w:topLinePunct/>
      </w:pPr>
    </w:p>
    <w:p w:rsidR="003A2D06" w:rsidRDefault="003A2D06">
      <w:pPr>
        <w:spacing w:line="300" w:lineRule="exact"/>
        <w:rPr>
          <w:rFonts w:ascii="仿宋_GB2312" w:eastAsia="仿宋_GB2312" w:hAnsi="仿宋_GB2312" w:cs="仿宋_GB2312"/>
          <w:b/>
          <w:bCs/>
        </w:rPr>
      </w:pPr>
    </w:p>
    <w:sectPr w:rsidR="003A2D06">
      <w:footerReference w:type="default" r:id="rId7"/>
      <w:pgSz w:w="11906" w:h="16838"/>
      <w:pgMar w:top="1213" w:right="1633" w:bottom="1213" w:left="163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E61" w:rsidRDefault="00564E61">
      <w:r>
        <w:separator/>
      </w:r>
    </w:p>
  </w:endnote>
  <w:endnote w:type="continuationSeparator" w:id="0">
    <w:p w:rsidR="00564E61" w:rsidRDefault="0056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907E66F-CC41-4ABC-869D-AFEFE0CE99BE}"/>
  </w:font>
  <w:font w:name="方正小标宋简体">
    <w:altName w:val="Arial Unicode MS"/>
    <w:charset w:val="86"/>
    <w:family w:val="auto"/>
    <w:pitch w:val="default"/>
    <w:sig w:usb0="00000001" w:usb1="08000000" w:usb2="00000000" w:usb3="00000000" w:csb0="00040000" w:csb1="00000000"/>
  </w:font>
  <w:font w:name="仿宋_GB2312">
    <w:charset w:val="86"/>
    <w:family w:val="auto"/>
    <w:pitch w:val="default"/>
    <w:sig w:usb0="00000001" w:usb1="080E0000" w:usb2="00000000" w:usb3="00000000" w:csb0="00040000" w:csb1="00000000"/>
    <w:embedRegular r:id="rId2" w:fontKey="{2FDE5FC7-D8F8-451D-97BA-0D4DD1ED54D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94B73D7B-EF83-41E3-8EAD-16E4A558F212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C27A9BCA-DBB7-4F23-919D-52B4AF5645D1}"/>
    <w:embedBold r:id="rId5" w:subsetted="1" w:fontKey="{9EC121E9-1177-485E-9B46-9F886F06E74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D06" w:rsidRDefault="00564E6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A2D06" w:rsidRDefault="00564E61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6649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3A2D06" w:rsidRDefault="00564E61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6649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E61" w:rsidRDefault="00564E61">
      <w:r>
        <w:separator/>
      </w:r>
    </w:p>
  </w:footnote>
  <w:footnote w:type="continuationSeparator" w:id="0">
    <w:p w:rsidR="00564E61" w:rsidRDefault="00564E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5OWI0ZWM5OTI1YWVjYjA4Zjk1ODM1MWM2YzI0ZTQifQ=="/>
  </w:docVars>
  <w:rsids>
    <w:rsidRoot w:val="3ED938AE"/>
    <w:rsid w:val="0036649F"/>
    <w:rsid w:val="003A2D06"/>
    <w:rsid w:val="00564E61"/>
    <w:rsid w:val="016500CE"/>
    <w:rsid w:val="02F76F90"/>
    <w:rsid w:val="05CB55DA"/>
    <w:rsid w:val="0C6742EC"/>
    <w:rsid w:val="0EEE740C"/>
    <w:rsid w:val="0F2C6214"/>
    <w:rsid w:val="135A37B7"/>
    <w:rsid w:val="14276FAA"/>
    <w:rsid w:val="14900FF3"/>
    <w:rsid w:val="14F317CF"/>
    <w:rsid w:val="152606C8"/>
    <w:rsid w:val="17974DC1"/>
    <w:rsid w:val="17EB330D"/>
    <w:rsid w:val="18C50965"/>
    <w:rsid w:val="19053416"/>
    <w:rsid w:val="19F4749D"/>
    <w:rsid w:val="1AD66CB2"/>
    <w:rsid w:val="1E1437E4"/>
    <w:rsid w:val="1EAA56CC"/>
    <w:rsid w:val="1FA92F69"/>
    <w:rsid w:val="201F5E38"/>
    <w:rsid w:val="25D75539"/>
    <w:rsid w:val="26263565"/>
    <w:rsid w:val="29AC6595"/>
    <w:rsid w:val="2AD4533E"/>
    <w:rsid w:val="2B650FCD"/>
    <w:rsid w:val="2E2D1BCC"/>
    <w:rsid w:val="301A3C71"/>
    <w:rsid w:val="31736456"/>
    <w:rsid w:val="324770E3"/>
    <w:rsid w:val="35E314F5"/>
    <w:rsid w:val="3EBC1BCC"/>
    <w:rsid w:val="3ED938AE"/>
    <w:rsid w:val="40892FCD"/>
    <w:rsid w:val="412A3102"/>
    <w:rsid w:val="42F810E1"/>
    <w:rsid w:val="45C4579D"/>
    <w:rsid w:val="46134A1B"/>
    <w:rsid w:val="4B1E2821"/>
    <w:rsid w:val="4EA73A0A"/>
    <w:rsid w:val="53326262"/>
    <w:rsid w:val="54801784"/>
    <w:rsid w:val="596630AC"/>
    <w:rsid w:val="59DD395F"/>
    <w:rsid w:val="5A096502"/>
    <w:rsid w:val="5AE82F62"/>
    <w:rsid w:val="5C7B55A1"/>
    <w:rsid w:val="5EE00088"/>
    <w:rsid w:val="5F593A88"/>
    <w:rsid w:val="63AD6150"/>
    <w:rsid w:val="6B7B3599"/>
    <w:rsid w:val="6DDB62CB"/>
    <w:rsid w:val="6F6049BF"/>
    <w:rsid w:val="6FFB3DA0"/>
    <w:rsid w:val="71822E6D"/>
    <w:rsid w:val="73954C13"/>
    <w:rsid w:val="743E2DF5"/>
    <w:rsid w:val="758B2BE0"/>
    <w:rsid w:val="75EB2C6E"/>
    <w:rsid w:val="772269FE"/>
    <w:rsid w:val="77647702"/>
    <w:rsid w:val="77D96107"/>
    <w:rsid w:val="7C050A6B"/>
    <w:rsid w:val="7F0653CC"/>
    <w:rsid w:val="7F46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61BB31"/>
  <w15:docId w15:val="{741A0E7A-4844-4B2C-82F4-74B1256E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afterLines="80" w:after="80" w:line="700" w:lineRule="exact"/>
      <w:jc w:val="center"/>
      <w:outlineLvl w:val="0"/>
    </w:pPr>
    <w:rPr>
      <w:rFonts w:ascii="方正小标宋简体" w:eastAsia="方正小标宋简体" w:hAnsi="方正小标宋简体" w:cs="方正小标宋简体"/>
      <w:kern w:val="44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qFormat/>
    <w:pPr>
      <w:spacing w:line="700" w:lineRule="exact"/>
      <w:ind w:hangingChars="150" w:hanging="315"/>
    </w:pPr>
    <w:rPr>
      <w:rFonts w:ascii="Times New Roman" w:eastAsia="仿宋_GB2312" w:hAnsi="Times New Roman" w:cs="Times New Roman"/>
      <w:sz w:val="32"/>
    </w:rPr>
  </w:style>
  <w:style w:type="paragraph" w:styleId="a5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  <w:szCs w:val="22"/>
    </w:rPr>
  </w:style>
  <w:style w:type="table" w:styleId="a6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autoRedefine/>
    <w:qFormat/>
    <w:rPr>
      <w:b/>
    </w:rPr>
  </w:style>
  <w:style w:type="character" w:customStyle="1" w:styleId="font51">
    <w:name w:val="font51"/>
    <w:basedOn w:val="a0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autoRedefine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01">
    <w:name w:val="font01"/>
    <w:basedOn w:val="a0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autoRedefine/>
    <w:qFormat/>
    <w:rPr>
      <w:rFonts w:ascii="宋体" w:eastAsia="宋体" w:hAnsi="宋体" w:cs="宋体" w:hint="eastAsia"/>
      <w:b/>
      <w:bCs/>
      <w:color w:val="000000"/>
      <w:sz w:val="32"/>
      <w:szCs w:val="32"/>
      <w:u w:val="none"/>
    </w:rPr>
  </w:style>
  <w:style w:type="character" w:customStyle="1" w:styleId="font71">
    <w:name w:val="font71"/>
    <w:basedOn w:val="a0"/>
    <w:autoRedefine/>
    <w:qFormat/>
    <w:rPr>
      <w:rFonts w:ascii="宋体" w:eastAsia="宋体" w:hAnsi="宋体" w:cs="宋体" w:hint="eastAsia"/>
      <w:b/>
      <w:bCs/>
      <w:color w:val="000000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致轩</dc:creator>
  <cp:lastModifiedBy>hhy81</cp:lastModifiedBy>
  <cp:revision>2</cp:revision>
  <dcterms:created xsi:type="dcterms:W3CDTF">2024-04-19T10:52:00Z</dcterms:created>
  <dcterms:modified xsi:type="dcterms:W3CDTF">2024-05-01T01:33:00Z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9F757F9F497A4970AF8DA0BEFC26E90F_13</vt:lpwstr>
  </property>
</Properties>
</file>